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BD" w:rsidRDefault="00C55D3B" w:rsidP="00EC3ABD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A92865">
        <w:rPr>
          <w:b/>
          <w:bCs/>
          <w:color w:val="000001"/>
        </w:rPr>
        <w:t>1</w:t>
      </w:r>
      <w:r w:rsidR="006A3B6D">
        <w:rPr>
          <w:b/>
          <w:bCs/>
          <w:color w:val="000001"/>
        </w:rPr>
        <w:t>4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1B3AF1">
        <w:rPr>
          <w:color w:val="000000"/>
          <w:sz w:val="22"/>
          <w:szCs w:val="22"/>
        </w:rPr>
        <w:t>11</w:t>
      </w:r>
      <w:r w:rsidR="00EC3ABD">
        <w:rPr>
          <w:color w:val="000000"/>
          <w:sz w:val="22"/>
          <w:szCs w:val="22"/>
        </w:rPr>
        <w:t>791000</w:t>
      </w:r>
      <w:r w:rsidR="001B3AF1">
        <w:rPr>
          <w:color w:val="000000"/>
          <w:sz w:val="22"/>
          <w:szCs w:val="22"/>
        </w:rPr>
        <w:t>3</w:t>
      </w:r>
      <w:r w:rsidR="00EC3ABD">
        <w:rPr>
          <w:color w:val="000000"/>
          <w:sz w:val="22"/>
          <w:szCs w:val="22"/>
        </w:rPr>
        <w:t>0</w:t>
      </w:r>
      <w:r w:rsidR="001B3AF1">
        <w:rPr>
          <w:color w:val="000000"/>
          <w:sz w:val="22"/>
          <w:szCs w:val="22"/>
        </w:rPr>
        <w:t>10</w:t>
      </w:r>
      <w:r w:rsidR="0080648A">
        <w:rPr>
          <w:color w:val="000000"/>
          <w:sz w:val="22"/>
          <w:szCs w:val="22"/>
        </w:rPr>
        <w:t>0</w:t>
      </w:r>
      <w:r w:rsidR="00EC3ABD">
        <w:rPr>
          <w:color w:val="000000"/>
          <w:sz w:val="22"/>
          <w:szCs w:val="22"/>
        </w:rPr>
        <w:t>010500</w:t>
      </w:r>
      <w:r w:rsidR="001B3AF1">
        <w:rPr>
          <w:color w:val="000000"/>
          <w:sz w:val="22"/>
          <w:szCs w:val="22"/>
        </w:rPr>
        <w:t>0</w:t>
      </w:r>
      <w:r w:rsidR="00EC3ABD">
        <w:rPr>
          <w:color w:val="000000"/>
          <w:sz w:val="22"/>
          <w:szCs w:val="22"/>
        </w:rPr>
        <w:t>1</w:t>
      </w:r>
      <w:r w:rsidR="00CD2764">
        <w:rPr>
          <w:color w:val="000000"/>
          <w:sz w:val="22"/>
          <w:szCs w:val="22"/>
        </w:rPr>
        <w:t>01</w:t>
      </w:r>
      <w:r w:rsidR="00EC3ABD">
        <w:rPr>
          <w:color w:val="000000"/>
          <w:sz w:val="22"/>
          <w:szCs w:val="22"/>
        </w:rPr>
        <w:t>. Реализация основных общеобразовательных програ</w:t>
      </w:r>
      <w:r w:rsidR="005638E5">
        <w:rPr>
          <w:color w:val="000000"/>
          <w:sz w:val="22"/>
          <w:szCs w:val="22"/>
        </w:rPr>
        <w:t>мм основного о</w:t>
      </w:r>
      <w:r w:rsidR="005638E5">
        <w:rPr>
          <w:color w:val="000000"/>
          <w:sz w:val="22"/>
          <w:szCs w:val="22"/>
        </w:rPr>
        <w:t>б</w:t>
      </w:r>
      <w:r w:rsidR="005638E5">
        <w:rPr>
          <w:color w:val="000000"/>
          <w:sz w:val="22"/>
          <w:szCs w:val="22"/>
        </w:rPr>
        <w:t>щего образования.</w:t>
      </w:r>
    </w:p>
    <w:p w:rsidR="00C55D3B" w:rsidRDefault="00C55D3B" w:rsidP="00EC3ABD">
      <w:pPr>
        <w:pStyle w:val="FORMATTEXT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>2. Физические лица.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8688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B63C62" w:rsidP="00F4557D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Число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A92865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52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A92865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B3AF1" w:rsidP="00B35A1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B3AF1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B3AF1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AB1AB5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AB1AB5" w:rsidRPr="001C1A66">
              <w:rPr>
                <w:color w:val="000001"/>
                <w:spacing w:val="-1"/>
              </w:rPr>
              <w:t xml:space="preserve"> образовательной</w:t>
            </w:r>
            <w:r w:rsidR="001C1A66" w:rsidRPr="001C1A66">
              <w:rPr>
                <w:color w:val="000001"/>
                <w:spacing w:val="-1"/>
              </w:rPr>
              <w:t xml:space="preserve"> </w:t>
            </w:r>
            <w:r w:rsidR="00F4557D">
              <w:rPr>
                <w:color w:val="000001"/>
                <w:spacing w:val="-1"/>
              </w:rPr>
              <w:t xml:space="preserve">программы </w:t>
            </w:r>
            <w:r w:rsidR="001C1A66" w:rsidRPr="001C1A66">
              <w:rPr>
                <w:color w:val="000001"/>
                <w:spacing w:val="-1"/>
              </w:rPr>
              <w:t>основно</w:t>
            </w:r>
            <w:r w:rsidR="00AB1AB5">
              <w:rPr>
                <w:color w:val="000001"/>
                <w:spacing w:val="-1"/>
              </w:rPr>
              <w:t>го</w:t>
            </w:r>
            <w:r w:rsidR="001C1A66" w:rsidRPr="001C1A66">
              <w:rPr>
                <w:color w:val="000001"/>
                <w:spacing w:val="-1"/>
              </w:rPr>
              <w:t xml:space="preserve"> </w:t>
            </w:r>
            <w:r w:rsidR="00F4557D">
              <w:rPr>
                <w:color w:val="000001"/>
                <w:spacing w:val="-1"/>
              </w:rPr>
              <w:t>общего образования</w:t>
            </w:r>
            <w:r w:rsidR="001C1A66" w:rsidRPr="001C1A66">
              <w:rPr>
                <w:color w:val="000001"/>
                <w:spacing w:val="-1"/>
              </w:rPr>
              <w:t xml:space="preserve"> 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3" w:rsidRPr="00120393" w:rsidRDefault="00AB1AB5" w:rsidP="00AB1AB5">
            <w:pPr>
              <w:shd w:val="clear" w:color="auto" w:fill="FFFFFF"/>
              <w:spacing w:before="150" w:after="150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 xml:space="preserve">составленным </w:t>
            </w:r>
            <w:r w:rsidR="00120393" w:rsidRPr="0082003F">
              <w:rPr>
                <w:color w:val="000001"/>
                <w:spacing w:val="-5"/>
              </w:rPr>
              <w:t xml:space="preserve"> в соответствии </w:t>
            </w:r>
            <w:r>
              <w:rPr>
                <w:color w:val="000001"/>
                <w:u w:val="single"/>
              </w:rPr>
              <w:t>с приказом Минобрнауки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и Письмом Минобрна</w:t>
            </w:r>
            <w:r>
              <w:rPr>
                <w:color w:val="000001"/>
                <w:u w:val="single"/>
              </w:rPr>
              <w:t>у</w:t>
            </w:r>
            <w:r>
              <w:rPr>
                <w:color w:val="000001"/>
                <w:u w:val="single"/>
              </w:rPr>
              <w:t>ки РФ от 23.05.2007г. № 03-1180. Периодичность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AB1AB5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 w:rsidR="00AB1AB5">
              <w:rPr>
                <w:color w:val="000001"/>
              </w:rPr>
              <w:t xml:space="preserve">программе ООО </w:t>
            </w:r>
            <w:r w:rsidRPr="00B07863">
              <w:rPr>
                <w:color w:val="000001"/>
              </w:rPr>
              <w:t>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AB1AB5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AB1AB5">
              <w:rPr>
                <w:color w:val="000001"/>
              </w:rPr>
              <w:t xml:space="preserve">перечень, последовательность изучения и объем учебной нагрузки по видам учебных работ занятий по учебным </w:t>
            </w:r>
            <w:r w:rsidR="00AB1AB5" w:rsidRPr="00AB1AB5">
              <w:rPr>
                <w:color w:val="000001"/>
              </w:rPr>
              <w:t>предметам</w:t>
            </w:r>
          </w:p>
          <w:p w:rsidR="00120393" w:rsidRPr="00AB1AB5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AB1AB5"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</w:t>
            </w:r>
            <w:r w:rsidR="00AB1AB5">
              <w:rPr>
                <w:color w:val="000001"/>
              </w:rPr>
              <w:t>предметам</w:t>
            </w:r>
          </w:p>
          <w:p w:rsidR="00120393" w:rsidRPr="00B07863" w:rsidRDefault="00120393" w:rsidP="00AB1AB5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 государственной итоговой аттестации, их распределение по </w:t>
            </w:r>
            <w:r w:rsidR="00AB1AB5">
              <w:rPr>
                <w:color w:val="000001"/>
              </w:rPr>
              <w:t>годам обучения,</w:t>
            </w:r>
            <w:r>
              <w:rPr>
                <w:color w:val="000001"/>
              </w:rPr>
              <w:t xml:space="preserve"> объемы времени, отведенные на подготовку </w:t>
            </w:r>
            <w:r w:rsidR="00AB1AB5">
              <w:rPr>
                <w:color w:val="000001"/>
              </w:rPr>
              <w:t>и пр</w:t>
            </w:r>
            <w:r w:rsidR="00AB1AB5">
              <w:rPr>
                <w:color w:val="000001"/>
              </w:rPr>
              <w:t>о</w:t>
            </w:r>
            <w:r w:rsidR="00AB1AB5">
              <w:rPr>
                <w:color w:val="000001"/>
              </w:rPr>
              <w:t>ведение ГИА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26015F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26015F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26015F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26015F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1B3AF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1B3AF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1B3AF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1B3AF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1B3AF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1B3AF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6015F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6015F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6015F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6015F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6015F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6015F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1B3A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1B3A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F22AF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1B3A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1B3A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1B3A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1B3A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B167D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B1AB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AB1AB5" w:rsidRPr="00AB1AB5" w:rsidRDefault="001B3AF1" w:rsidP="001B3AF1">
            <w:pPr>
              <w:jc w:val="center"/>
            </w:pPr>
            <w:r>
              <w:t>0</w:t>
            </w:r>
          </w:p>
          <w:p w:rsidR="00AB1AB5" w:rsidRDefault="00AB1AB5" w:rsidP="00AB1AB5"/>
          <w:p w:rsidR="00F34F11" w:rsidRPr="00AB1AB5" w:rsidRDefault="00AB1AB5" w:rsidP="00AB1AB5">
            <w:pPr>
              <w:jc w:val="center"/>
            </w:pPr>
            <w: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1B3A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1B3A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DA69B6">
          <w:footerReference w:type="default" r:id="rId7"/>
          <w:type w:val="continuous"/>
          <w:pgSz w:w="16840" w:h="11907" w:orient="landscape"/>
          <w:pgMar w:top="851" w:right="1134" w:bottom="851" w:left="1134" w:header="720" w:footer="720" w:gutter="0"/>
          <w:pgNumType w:start="67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Default="001A6426" w:rsidP="00E4623B">
      <w:pPr>
        <w:shd w:val="clear" w:color="auto" w:fill="FFFFFF"/>
        <w:spacing w:before="150" w:after="150"/>
        <w:rPr>
          <w:color w:val="000001"/>
        </w:rPr>
      </w:pPr>
      <w:r>
        <w:rPr>
          <w:color w:val="000001"/>
        </w:rPr>
        <w:t>Изучение нормативной документации</w:t>
      </w:r>
      <w:r w:rsidR="00AB1AB5">
        <w:rPr>
          <w:color w:val="000001"/>
        </w:rPr>
        <w:t>:</w:t>
      </w:r>
      <w:r>
        <w:rPr>
          <w:color w:val="000001"/>
        </w:rPr>
        <w:t xml:space="preserve">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</w:t>
      </w:r>
      <w:r w:rsidRPr="001A6426">
        <w:rPr>
          <w:color w:val="000001"/>
        </w:rPr>
        <w:t>и</w:t>
      </w:r>
      <w:r w:rsidRPr="001A6426">
        <w:rPr>
          <w:color w:val="000001"/>
        </w:rPr>
        <w:t>казом Минобрнауки РФ от 09.03.2004г. № 1312</w:t>
      </w:r>
      <w:r>
        <w:rPr>
          <w:color w:val="000001"/>
        </w:rPr>
        <w:t xml:space="preserve">), </w:t>
      </w:r>
      <w:r w:rsidR="009E4DAD" w:rsidRPr="009E4DAD">
        <w:rPr>
          <w:color w:val="000001"/>
          <w:sz w:val="22"/>
          <w:szCs w:val="22"/>
          <w:u w:val="single"/>
        </w:rPr>
        <w:t>Письмо Минобрна</w:t>
      </w:r>
      <w:r w:rsidR="009E4DAD" w:rsidRPr="009E4DAD">
        <w:rPr>
          <w:color w:val="000001"/>
          <w:sz w:val="22"/>
          <w:szCs w:val="22"/>
          <w:u w:val="single"/>
        </w:rPr>
        <w:t>у</w:t>
      </w:r>
      <w:r w:rsidR="009E4DAD" w:rsidRPr="009E4DAD">
        <w:rPr>
          <w:color w:val="000001"/>
          <w:sz w:val="22"/>
          <w:szCs w:val="22"/>
          <w:u w:val="single"/>
        </w:rPr>
        <w:t>ки РФ от 23.05.2007г. № 03-1180,</w:t>
      </w:r>
      <w:r w:rsidR="00401D29">
        <w:rPr>
          <w:color w:val="000001"/>
        </w:rPr>
        <w:t xml:space="preserve">разработка учебно-планирующей документации и комплексного методического обеспечения преподаваемых </w:t>
      </w:r>
      <w:r w:rsidR="00F90A8D">
        <w:rPr>
          <w:color w:val="000001"/>
        </w:rPr>
        <w:t>предметов в соответствии со стандартом</w:t>
      </w:r>
      <w:r w:rsidR="00401D29">
        <w:rPr>
          <w:color w:val="000001"/>
        </w:rPr>
        <w:t xml:space="preserve"> (в том числе с использованием ЭОР)</w:t>
      </w:r>
      <w:r>
        <w:rPr>
          <w:color w:val="000001"/>
        </w:rPr>
        <w:t xml:space="preserve">, обеспечение педагогическими кадрами, обеспечение материально-технической базы, </w:t>
      </w:r>
      <w:r w:rsidR="008600CF">
        <w:rPr>
          <w:color w:val="000001"/>
        </w:rPr>
        <w:t>лицензир</w:t>
      </w:r>
      <w:r w:rsidR="008600CF">
        <w:rPr>
          <w:color w:val="000001"/>
        </w:rPr>
        <w:t>о</w:t>
      </w:r>
      <w:r w:rsidR="008600CF">
        <w:rPr>
          <w:color w:val="000001"/>
        </w:rPr>
        <w:t xml:space="preserve">вание, </w:t>
      </w:r>
      <w:r w:rsidR="008E6CA3">
        <w:rPr>
          <w:color w:val="000001"/>
        </w:rPr>
        <w:t>прием</w:t>
      </w:r>
      <w:r w:rsidR="008600CF">
        <w:rPr>
          <w:color w:val="000001"/>
        </w:rPr>
        <w:t xml:space="preserve"> обучающихся в соответствии с </w:t>
      </w:r>
      <w:r w:rsidR="00E16752">
        <w:rPr>
          <w:color w:val="000001"/>
        </w:rPr>
        <w:t xml:space="preserve">контрольными </w:t>
      </w:r>
      <w:r w:rsidR="008600CF">
        <w:rPr>
          <w:color w:val="000001"/>
        </w:rPr>
        <w:t>цифрами, утвержденными учредит</w:t>
      </w:r>
      <w:r w:rsidR="008600CF">
        <w:rPr>
          <w:color w:val="000001"/>
        </w:rPr>
        <w:t>е</w:t>
      </w:r>
      <w:r w:rsidR="008600CF">
        <w:rPr>
          <w:color w:val="000001"/>
        </w:rPr>
        <w:t>лем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>заключение договора с обучающим</w:t>
      </w:r>
      <w:r w:rsidR="008E6CA3">
        <w:rPr>
          <w:color w:val="000001"/>
        </w:rPr>
        <w:t>ся</w:t>
      </w:r>
      <w:r w:rsidR="00A16E6B">
        <w:rPr>
          <w:color w:val="000001"/>
        </w:rPr>
        <w:t xml:space="preserve"> или его родит</w:t>
      </w:r>
      <w:r w:rsidR="00A16E6B">
        <w:rPr>
          <w:color w:val="000001"/>
        </w:rPr>
        <w:t>е</w:t>
      </w:r>
      <w:r w:rsidR="00A16E6B">
        <w:rPr>
          <w:color w:val="000001"/>
        </w:rPr>
        <w:t>лями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 xml:space="preserve">организация процесса </w:t>
      </w:r>
      <w:r w:rsidR="008E6CA3">
        <w:rPr>
          <w:color w:val="000001"/>
        </w:rPr>
        <w:t>обучени</w:t>
      </w:r>
      <w:r w:rsidR="00A16E6B">
        <w:rPr>
          <w:color w:val="000001"/>
        </w:rPr>
        <w:t>я</w:t>
      </w:r>
      <w:r w:rsidR="008E6CA3">
        <w:rPr>
          <w:color w:val="000001"/>
        </w:rPr>
        <w:t xml:space="preserve"> </w:t>
      </w:r>
      <w:r w:rsidR="00F90A8D">
        <w:rPr>
          <w:color w:val="000001"/>
        </w:rPr>
        <w:t>.</w:t>
      </w:r>
      <w:r w:rsidR="00A16E6B">
        <w:rPr>
          <w:color w:val="000001"/>
        </w:rPr>
        <w:t xml:space="preserve">осуществление контроля за качеством оказания данной ГУ, </w:t>
      </w:r>
      <w:r w:rsidR="008E6CA3">
        <w:rPr>
          <w:color w:val="000001"/>
        </w:rPr>
        <w:t>промежуточная аттестация,</w:t>
      </w:r>
      <w:r w:rsidR="00F90A8D">
        <w:rPr>
          <w:color w:val="000001"/>
        </w:rPr>
        <w:t xml:space="preserve"> госуда</w:t>
      </w:r>
      <w:r w:rsidR="00F90A8D">
        <w:rPr>
          <w:color w:val="000001"/>
        </w:rPr>
        <w:t>р</w:t>
      </w:r>
      <w:r w:rsidR="00F90A8D">
        <w:rPr>
          <w:color w:val="000001"/>
        </w:rPr>
        <w:t>ственная</w:t>
      </w:r>
      <w:r w:rsidR="008E6CA3">
        <w:rPr>
          <w:color w:val="000001"/>
        </w:rPr>
        <w:t xml:space="preserve"> итоговая аттестация, , аккредитация, </w:t>
      </w:r>
      <w:r w:rsidR="00401D29">
        <w:rPr>
          <w:color w:val="000001"/>
        </w:rPr>
        <w:t xml:space="preserve">выпуск учащихся и </w:t>
      </w:r>
      <w:r w:rsidR="008E6CA3">
        <w:rPr>
          <w:color w:val="000001"/>
        </w:rPr>
        <w:t xml:space="preserve">выдача документа </w:t>
      </w:r>
      <w:r w:rsidR="00A16E6B">
        <w:rPr>
          <w:color w:val="000001"/>
        </w:rPr>
        <w:t>госуда</w:t>
      </w:r>
      <w:r w:rsidR="00A16E6B">
        <w:rPr>
          <w:color w:val="000001"/>
        </w:rPr>
        <w:t>р</w:t>
      </w:r>
      <w:r w:rsidR="00A16E6B">
        <w:rPr>
          <w:color w:val="000001"/>
        </w:rPr>
        <w:t>ственного о</w:t>
      </w:r>
      <w:r w:rsidR="00A16E6B">
        <w:rPr>
          <w:color w:val="000001"/>
        </w:rPr>
        <w:t>б</w:t>
      </w:r>
      <w:r w:rsidR="00A16E6B">
        <w:rPr>
          <w:color w:val="000001"/>
        </w:rPr>
        <w:t xml:space="preserve">разца </w:t>
      </w:r>
      <w:r w:rsidR="008E6CA3">
        <w:rPr>
          <w:color w:val="000001"/>
        </w:rPr>
        <w:t>об</w:t>
      </w:r>
      <w:r w:rsidR="00F90A8D">
        <w:rPr>
          <w:color w:val="000001"/>
        </w:rPr>
        <w:t xml:space="preserve"> основном общем</w:t>
      </w:r>
      <w:r w:rsidR="008E6CA3">
        <w:rPr>
          <w:color w:val="000001"/>
        </w:rPr>
        <w:t xml:space="preserve">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977"/>
        <w:gridCol w:w="4243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F90A8D" w:rsidRPr="00C7492E" w:rsidRDefault="00F90A8D" w:rsidP="00F90A8D">
            <w:pPr>
              <w:ind w:firstLine="454"/>
              <w:jc w:val="both"/>
            </w:pPr>
            <w:r w:rsidRPr="00C7492E">
              <w:t>Стандарт устанавливает требования к результатам освоения обучающимися основной образ</w:t>
            </w:r>
            <w:r w:rsidRPr="00C7492E">
              <w:t>о</w:t>
            </w:r>
            <w:r w:rsidRPr="00C7492E">
              <w:t>вательной программы основного общего образования:</w:t>
            </w:r>
          </w:p>
          <w:p w:rsidR="00F90A8D" w:rsidRPr="00C7492E" w:rsidRDefault="00F90A8D" w:rsidP="00F90A8D">
            <w:pPr>
              <w:ind w:firstLine="454"/>
              <w:jc w:val="both"/>
            </w:pPr>
            <w:r w:rsidRPr="00C7492E">
              <w:t>личностным, включающим готовность и способность обучающихся к саморазвитию и ли</w:t>
            </w:r>
            <w:r w:rsidRPr="00C7492E">
              <w:t>ч</w:t>
            </w:r>
            <w:r w:rsidRPr="00C7492E">
              <w:t>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</w:t>
            </w:r>
            <w:r w:rsidRPr="00C7492E">
              <w:t>н</w:t>
            </w:r>
            <w:r w:rsidRPr="00C7492E">
              <w:t>ностно-смысловых установок, отражающих личностные и гражданские позиции в деятельности, с</w:t>
            </w:r>
            <w:r w:rsidRPr="00C7492E">
              <w:t>о</w:t>
            </w:r>
            <w:r w:rsidRPr="00C7492E">
              <w:t>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      </w:r>
          </w:p>
          <w:p w:rsidR="00F90A8D" w:rsidRPr="00C7492E" w:rsidRDefault="00F90A8D" w:rsidP="00F90A8D">
            <w:pPr>
              <w:ind w:firstLine="454"/>
              <w:jc w:val="both"/>
            </w:pPr>
            <w:r w:rsidRPr="00C7492E">
              <w:t>метапредметным, включающим освоенные обучающимися межпредметные понятия и униве</w:t>
            </w:r>
            <w:r w:rsidRPr="00C7492E">
              <w:t>р</w:t>
            </w:r>
            <w:r w:rsidRPr="00C7492E">
              <w:t>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</w:t>
            </w:r>
            <w:r w:rsidRPr="00C7492E">
              <w:t>а</w:t>
            </w:r>
            <w:r w:rsidRPr="00C7492E">
              <w:t>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      </w:r>
          </w:p>
          <w:p w:rsidR="00F90A8D" w:rsidRPr="00C7492E" w:rsidRDefault="00F90A8D" w:rsidP="00F90A8D">
            <w:pPr>
              <w:ind w:firstLine="454"/>
              <w:jc w:val="both"/>
            </w:pPr>
            <w:r w:rsidRPr="00C7492E">
              <w:t>предметным, 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</w:p>
          <w:p w:rsidR="00E4623B" w:rsidRPr="00E4623B" w:rsidRDefault="00F90A8D" w:rsidP="00F90A8D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C12">
              <w:t>В результате изучения всех без исключения предметов основной школы получат дальнейшее ра</w:t>
            </w:r>
            <w:r w:rsidRPr="004C6C12">
              <w:t>з</w:t>
            </w:r>
            <w:r w:rsidRPr="004C6C12">
              <w:t>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</w:t>
            </w:r>
            <w:r w:rsidRPr="004C6C12">
              <w:t>ю</w:t>
            </w:r>
            <w:r w:rsidRPr="004C6C12">
              <w:t>щихся, составляющие психолого-педагогическую и инструментальную основы формирования сп</w:t>
            </w:r>
            <w:r w:rsidRPr="004C6C12">
              <w:t>о</w:t>
            </w:r>
            <w:r w:rsidRPr="004C6C12">
              <w:t>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</w:t>
            </w:r>
            <w:r w:rsidRPr="004C6C12">
              <w:t>о</w:t>
            </w:r>
            <w:r w:rsidRPr="004C6C12">
              <w:t>циально значимых проблем и воплощению решений в практику; способности к самоорганизации, саморегуляции и рефлексии</w:t>
            </w:r>
            <w:r>
              <w:t>.</w:t>
            </w:r>
            <w:r w:rsidR="00E4623B" w:rsidRPr="00E4623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A26A4" w:rsidRDefault="00F90A8D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Получения аттестата об основном общем образовании.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right w:val="nil"/>
            </w:tcBorders>
          </w:tcPr>
          <w:p w:rsidR="007A26A4" w:rsidRPr="00EE6C6F" w:rsidRDefault="00B749DB" w:rsidP="00CA1DF4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, тестирование, защита реферата,</w:t>
            </w:r>
            <w:r w:rsidR="00CC41EF">
              <w:rPr>
                <w:color w:val="000001"/>
              </w:rPr>
              <w:t xml:space="preserve"> </w:t>
            </w:r>
            <w:r w:rsidR="00CA1DF4">
              <w:rPr>
                <w:color w:val="000001"/>
              </w:rPr>
              <w:t>ГИА в форме ОГЭ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right w:val="nil"/>
            </w:tcBorders>
          </w:tcPr>
          <w:p w:rsidR="007A26A4" w:rsidRPr="00EE6C6F" w:rsidRDefault="00B749DB" w:rsidP="00CA1DF4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текущая аттестация, промежуточная аттестация, итоговая аттестация</w:t>
            </w:r>
            <w:r w:rsidR="00CA1DF4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CA1DF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 xml:space="preserve">успеваемости, протоколы промежуточной и итоговой аттестации, протоколы </w:t>
            </w:r>
            <w:r w:rsidR="00CA1DF4">
              <w:rPr>
                <w:color w:val="000001"/>
                <w:u w:val="single"/>
              </w:rPr>
              <w:t>результатов ОГЭ. книга выдачи аттестатов об основном общем образовании.</w:t>
            </w:r>
            <w:r>
              <w:rPr>
                <w:color w:val="000001"/>
                <w:u w:val="single"/>
              </w:rPr>
              <w:t xml:space="preserve"> Отчетность перед учредителем: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A1DF4">
              <w:rPr>
                <w:color w:val="000001"/>
                <w:u w:val="single"/>
              </w:rPr>
              <w:t>.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05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</w:t>
            </w:r>
            <w:r>
              <w:rPr>
                <w:color w:val="000001"/>
              </w:rPr>
              <w:t>р</w:t>
            </w:r>
            <w:r>
              <w:rPr>
                <w:color w:val="000001"/>
              </w:rPr>
              <w:t>ствен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</w:t>
            </w:r>
            <w:r w:rsidR="000504E7">
              <w:rPr>
                <w:color w:val="000001"/>
              </w:rPr>
              <w:t>а</w:t>
            </w:r>
            <w:r w:rsidR="000504E7">
              <w:rPr>
                <w:color w:val="000001"/>
              </w:rPr>
              <w:t>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47" w:rsidRDefault="00993447" w:rsidP="003516A3">
      <w:r>
        <w:separator/>
      </w:r>
    </w:p>
  </w:endnote>
  <w:endnote w:type="continuationSeparator" w:id="0">
    <w:p w:rsidR="00993447" w:rsidRDefault="00993447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240C">
      <w:rPr>
        <w:noProof/>
      </w:rPr>
      <w:t>68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47" w:rsidRDefault="00993447" w:rsidP="003516A3">
      <w:r>
        <w:separator/>
      </w:r>
    </w:p>
  </w:footnote>
  <w:footnote w:type="continuationSeparator" w:id="0">
    <w:p w:rsidR="00993447" w:rsidRDefault="00993447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10F80"/>
    <w:rsid w:val="000230E1"/>
    <w:rsid w:val="00037DD7"/>
    <w:rsid w:val="000504E7"/>
    <w:rsid w:val="000734B8"/>
    <w:rsid w:val="00081B5E"/>
    <w:rsid w:val="00083D56"/>
    <w:rsid w:val="000B2E59"/>
    <w:rsid w:val="000C48F5"/>
    <w:rsid w:val="000E7574"/>
    <w:rsid w:val="000F520C"/>
    <w:rsid w:val="00120393"/>
    <w:rsid w:val="00135A5B"/>
    <w:rsid w:val="001578E0"/>
    <w:rsid w:val="001711C7"/>
    <w:rsid w:val="00172B3C"/>
    <w:rsid w:val="0017529C"/>
    <w:rsid w:val="001A6426"/>
    <w:rsid w:val="001A659C"/>
    <w:rsid w:val="001B3AF1"/>
    <w:rsid w:val="001C1A66"/>
    <w:rsid w:val="001C5526"/>
    <w:rsid w:val="001C7397"/>
    <w:rsid w:val="001C7946"/>
    <w:rsid w:val="001E3F5A"/>
    <w:rsid w:val="001E67F0"/>
    <w:rsid w:val="00211EBC"/>
    <w:rsid w:val="00242B2B"/>
    <w:rsid w:val="002432AC"/>
    <w:rsid w:val="00244789"/>
    <w:rsid w:val="0026015F"/>
    <w:rsid w:val="00260896"/>
    <w:rsid w:val="00261E77"/>
    <w:rsid w:val="00265B10"/>
    <w:rsid w:val="00267D75"/>
    <w:rsid w:val="002876CB"/>
    <w:rsid w:val="002B0C9F"/>
    <w:rsid w:val="002B5726"/>
    <w:rsid w:val="002D005A"/>
    <w:rsid w:val="002D79DE"/>
    <w:rsid w:val="002F0B7B"/>
    <w:rsid w:val="002F35AF"/>
    <w:rsid w:val="003463EF"/>
    <w:rsid w:val="003516A3"/>
    <w:rsid w:val="0036036C"/>
    <w:rsid w:val="00384163"/>
    <w:rsid w:val="003D127A"/>
    <w:rsid w:val="003E26EC"/>
    <w:rsid w:val="00401D29"/>
    <w:rsid w:val="00424FDE"/>
    <w:rsid w:val="00443E2C"/>
    <w:rsid w:val="00446639"/>
    <w:rsid w:val="00447075"/>
    <w:rsid w:val="00451708"/>
    <w:rsid w:val="0045568E"/>
    <w:rsid w:val="00461C6B"/>
    <w:rsid w:val="00465FB5"/>
    <w:rsid w:val="004C6C12"/>
    <w:rsid w:val="004D2FEC"/>
    <w:rsid w:val="004F22AF"/>
    <w:rsid w:val="005432D1"/>
    <w:rsid w:val="00544E1A"/>
    <w:rsid w:val="00554502"/>
    <w:rsid w:val="005638E5"/>
    <w:rsid w:val="0058135A"/>
    <w:rsid w:val="005D0B6A"/>
    <w:rsid w:val="005E20FD"/>
    <w:rsid w:val="00617961"/>
    <w:rsid w:val="006365B2"/>
    <w:rsid w:val="0064476B"/>
    <w:rsid w:val="006915DD"/>
    <w:rsid w:val="006A3B6D"/>
    <w:rsid w:val="006B167D"/>
    <w:rsid w:val="006C139B"/>
    <w:rsid w:val="006C4A01"/>
    <w:rsid w:val="006C6869"/>
    <w:rsid w:val="006D574A"/>
    <w:rsid w:val="006E5578"/>
    <w:rsid w:val="006F39A0"/>
    <w:rsid w:val="006F3A26"/>
    <w:rsid w:val="00706830"/>
    <w:rsid w:val="007135D1"/>
    <w:rsid w:val="00772D1B"/>
    <w:rsid w:val="0078508B"/>
    <w:rsid w:val="0078688B"/>
    <w:rsid w:val="00790222"/>
    <w:rsid w:val="007A1FC0"/>
    <w:rsid w:val="007A26A4"/>
    <w:rsid w:val="007B61CD"/>
    <w:rsid w:val="007B61E6"/>
    <w:rsid w:val="00801634"/>
    <w:rsid w:val="0080648A"/>
    <w:rsid w:val="00811A87"/>
    <w:rsid w:val="0082003F"/>
    <w:rsid w:val="0083240C"/>
    <w:rsid w:val="008538DB"/>
    <w:rsid w:val="008600CF"/>
    <w:rsid w:val="00861815"/>
    <w:rsid w:val="00872E1C"/>
    <w:rsid w:val="00881297"/>
    <w:rsid w:val="008C2747"/>
    <w:rsid w:val="008D0192"/>
    <w:rsid w:val="008D450B"/>
    <w:rsid w:val="008E21CE"/>
    <w:rsid w:val="008E2F4F"/>
    <w:rsid w:val="008E6CA3"/>
    <w:rsid w:val="008F3FCA"/>
    <w:rsid w:val="008F4925"/>
    <w:rsid w:val="008F5061"/>
    <w:rsid w:val="00940290"/>
    <w:rsid w:val="00940D5B"/>
    <w:rsid w:val="0095436A"/>
    <w:rsid w:val="0098684D"/>
    <w:rsid w:val="00993447"/>
    <w:rsid w:val="009E4DAD"/>
    <w:rsid w:val="009E5E2C"/>
    <w:rsid w:val="009E60FA"/>
    <w:rsid w:val="00A16E6B"/>
    <w:rsid w:val="00A27A69"/>
    <w:rsid w:val="00A62AF0"/>
    <w:rsid w:val="00A72BBE"/>
    <w:rsid w:val="00A83488"/>
    <w:rsid w:val="00A91C2B"/>
    <w:rsid w:val="00A92865"/>
    <w:rsid w:val="00AB1AB5"/>
    <w:rsid w:val="00AC4BBA"/>
    <w:rsid w:val="00AD3975"/>
    <w:rsid w:val="00AF4581"/>
    <w:rsid w:val="00AF5A0B"/>
    <w:rsid w:val="00B07863"/>
    <w:rsid w:val="00B35A18"/>
    <w:rsid w:val="00B50DF7"/>
    <w:rsid w:val="00B55DCC"/>
    <w:rsid w:val="00B56E83"/>
    <w:rsid w:val="00B63C62"/>
    <w:rsid w:val="00B749DB"/>
    <w:rsid w:val="00B83D3B"/>
    <w:rsid w:val="00BA79B8"/>
    <w:rsid w:val="00BC5DF9"/>
    <w:rsid w:val="00BF1F1B"/>
    <w:rsid w:val="00C52DCE"/>
    <w:rsid w:val="00C552D2"/>
    <w:rsid w:val="00C55D3B"/>
    <w:rsid w:val="00C7492E"/>
    <w:rsid w:val="00CA1309"/>
    <w:rsid w:val="00CA1DF4"/>
    <w:rsid w:val="00CB1441"/>
    <w:rsid w:val="00CC41EF"/>
    <w:rsid w:val="00CC7B61"/>
    <w:rsid w:val="00CD2764"/>
    <w:rsid w:val="00CE7F56"/>
    <w:rsid w:val="00D107F9"/>
    <w:rsid w:val="00D54749"/>
    <w:rsid w:val="00D560AA"/>
    <w:rsid w:val="00D648BD"/>
    <w:rsid w:val="00D71015"/>
    <w:rsid w:val="00D723F7"/>
    <w:rsid w:val="00D916B5"/>
    <w:rsid w:val="00D95BD5"/>
    <w:rsid w:val="00DA133B"/>
    <w:rsid w:val="00DA69B6"/>
    <w:rsid w:val="00DB642B"/>
    <w:rsid w:val="00DC0E47"/>
    <w:rsid w:val="00E03C30"/>
    <w:rsid w:val="00E141BA"/>
    <w:rsid w:val="00E15A35"/>
    <w:rsid w:val="00E16752"/>
    <w:rsid w:val="00E32C6D"/>
    <w:rsid w:val="00E4623B"/>
    <w:rsid w:val="00E71D3F"/>
    <w:rsid w:val="00E81095"/>
    <w:rsid w:val="00E866D7"/>
    <w:rsid w:val="00EC3ABD"/>
    <w:rsid w:val="00EE6B68"/>
    <w:rsid w:val="00EE6C6F"/>
    <w:rsid w:val="00F00237"/>
    <w:rsid w:val="00F05D4B"/>
    <w:rsid w:val="00F10038"/>
    <w:rsid w:val="00F34F11"/>
    <w:rsid w:val="00F37F4F"/>
    <w:rsid w:val="00F4557D"/>
    <w:rsid w:val="00F60975"/>
    <w:rsid w:val="00F71C70"/>
    <w:rsid w:val="00F87A57"/>
    <w:rsid w:val="00F90A8D"/>
    <w:rsid w:val="00FB7933"/>
    <w:rsid w:val="00FC16D5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C7523-F2EE-4BC7-9682-DDEC6091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rsid w:val="00BC5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BC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2017-06-02T12:07:00Z</cp:lastPrinted>
  <dcterms:created xsi:type="dcterms:W3CDTF">2018-12-14T12:11:00Z</dcterms:created>
  <dcterms:modified xsi:type="dcterms:W3CDTF">2018-12-14T12:11:00Z</dcterms:modified>
</cp:coreProperties>
</file>